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72A" w:rsidRDefault="0087272A" w:rsidP="00872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27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ИТОГИ РАБОТЫ КОНТРОЛЬНОЙ КОМИССИИ </w:t>
      </w:r>
      <w:r w:rsidRPr="008727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УПРАВЛЕНИЯ ФЕДЕРАЛЬНОГО КАЗНАЧЕЙСТВА ПО НОВОСИБИРСКОЙ ОБЛАСТИ ПО РАССМОТРЕНИЮ РЕЗУЛЬТАТОВ ВНЕШНЕГО КОНТРОЛЯ ДЕЯТЕЛЬНОСТИ АУДИТОРСКИХ ОРГАНИЗАЦИЙ</w:t>
      </w:r>
    </w:p>
    <w:p w:rsidR="0087272A" w:rsidRPr="0087272A" w:rsidRDefault="0087272A" w:rsidP="00872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87272A" w:rsidRPr="0087272A" w:rsidRDefault="0087272A" w:rsidP="00872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27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4-й КВАРТАЛ 2025 ГОДА</w:t>
      </w:r>
    </w:p>
    <w:p w:rsidR="0087272A" w:rsidRPr="0087272A" w:rsidRDefault="0087272A" w:rsidP="008727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87272A" w:rsidRPr="0087272A" w:rsidRDefault="0087272A" w:rsidP="008727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72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Контрольной комиссии Управления Федерального казначейства по Новосибирской области по рассмотрению результатов внешнего контроля деятельности аудиторских организаций регламентирована приказом Управления Федерального казначейства по Новосибирской области (далее – Управление) от 26 декабря 2023 г. № 1411 «О создании Контрольной комиссии Управления Федерального казначейства по Новосибирской области по рассмотрению результатов внешнего контроля деятельности аудиторских организаций».</w:t>
      </w:r>
    </w:p>
    <w:p w:rsidR="00FA5CA2" w:rsidRDefault="0087272A" w:rsidP="008727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72A">
        <w:rPr>
          <w:rFonts w:ascii="Times New Roman" w:eastAsia="Times New Roman" w:hAnsi="Times New Roman" w:cs="Times New Roman"/>
          <w:sz w:val="28"/>
          <w:szCs w:val="28"/>
          <w:lang w:eastAsia="ru-RU"/>
        </w:rPr>
        <w:t>В 4-ом квартале 2025 года проведено 3 (три) заседания Контрольной комиссии Управления по рассмотрению результатов внешнего контроля деятельности аудиторских организаций:</w:t>
      </w:r>
    </w:p>
    <w:p w:rsidR="0087272A" w:rsidRPr="0087272A" w:rsidRDefault="0087272A" w:rsidP="008727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92"/>
        <w:gridCol w:w="1671"/>
        <w:gridCol w:w="2693"/>
        <w:gridCol w:w="2127"/>
        <w:gridCol w:w="2828"/>
      </w:tblGrid>
      <w:tr w:rsidR="0087272A" w:rsidRPr="0087272A" w:rsidTr="0087272A">
        <w:trPr>
          <w:tblHeader/>
          <w:jc w:val="center"/>
        </w:trPr>
        <w:tc>
          <w:tcPr>
            <w:tcW w:w="592" w:type="dxa"/>
            <w:shd w:val="clear" w:color="auto" w:fill="F2F2F2"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671" w:type="dxa"/>
            <w:shd w:val="clear" w:color="auto" w:fill="F2F2F2"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 заседания контрольной комиссии</w:t>
            </w:r>
          </w:p>
        </w:tc>
        <w:tc>
          <w:tcPr>
            <w:tcW w:w="2693" w:type="dxa"/>
            <w:shd w:val="clear" w:color="auto" w:fill="F2F2F2"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Объект контроля</w:t>
            </w:r>
          </w:p>
        </w:tc>
        <w:tc>
          <w:tcPr>
            <w:tcW w:w="2127" w:type="dxa"/>
            <w:shd w:val="clear" w:color="auto" w:fill="F2F2F2"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 плановой выездной проверки</w:t>
            </w:r>
          </w:p>
        </w:tc>
        <w:tc>
          <w:tcPr>
            <w:tcW w:w="2828" w:type="dxa"/>
            <w:shd w:val="clear" w:color="auto" w:fill="F2F2F2"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Мера воздействия </w:t>
            </w:r>
            <w:r w:rsidRPr="00872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по результатам рассмотрения плановой выездной проверки</w:t>
            </w:r>
          </w:p>
        </w:tc>
      </w:tr>
      <w:tr w:rsidR="0087272A" w:rsidRPr="0087272A" w:rsidTr="0087272A">
        <w:trPr>
          <w:jc w:val="center"/>
        </w:trPr>
        <w:tc>
          <w:tcPr>
            <w:tcW w:w="592" w:type="dxa"/>
            <w:vMerge w:val="restart"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71" w:type="dxa"/>
            <w:vMerge w:val="restart"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12.11.2025</w:t>
            </w:r>
          </w:p>
        </w:tc>
        <w:tc>
          <w:tcPr>
            <w:tcW w:w="2693" w:type="dxa"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АКГ «Финансы»</w:t>
            </w:r>
          </w:p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(г. Новосибирск)</w:t>
            </w:r>
          </w:p>
        </w:tc>
        <w:tc>
          <w:tcPr>
            <w:tcW w:w="2127" w:type="dxa"/>
            <w:vAlign w:val="center"/>
          </w:tcPr>
          <w:p w:rsidR="0087272A" w:rsidRPr="0087272A" w:rsidRDefault="0087272A" w:rsidP="0087272A">
            <w:pPr>
              <w:widowControl w:val="0"/>
              <w:spacing w:befor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09.06.2025 –</w:t>
            </w:r>
          </w:p>
          <w:p w:rsidR="0087272A" w:rsidRPr="0087272A" w:rsidRDefault="0087272A" w:rsidP="0087272A">
            <w:pPr>
              <w:widowControl w:val="0"/>
              <w:spacing w:befor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08.07.2025</w:t>
            </w:r>
          </w:p>
        </w:tc>
        <w:tc>
          <w:tcPr>
            <w:tcW w:w="2828" w:type="dxa"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Предписание, обязывающее аудиторскую организацию устранить выявленные по результатам внешней проверки ее деятельности (надзора за ее деятельностью) нарушения и устанавливающее сроки устранения таких нарушений</w:t>
            </w:r>
          </w:p>
        </w:tc>
      </w:tr>
      <w:tr w:rsidR="0087272A" w:rsidRPr="0087272A" w:rsidTr="0087272A">
        <w:trPr>
          <w:jc w:val="center"/>
        </w:trPr>
        <w:tc>
          <w:tcPr>
            <w:tcW w:w="592" w:type="dxa"/>
            <w:vMerge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1" w:type="dxa"/>
            <w:vMerge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«Аудит-Профи»</w:t>
            </w:r>
          </w:p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(г. Барнаул)</w:t>
            </w:r>
          </w:p>
        </w:tc>
        <w:tc>
          <w:tcPr>
            <w:tcW w:w="2127" w:type="dxa"/>
            <w:vAlign w:val="center"/>
          </w:tcPr>
          <w:p w:rsidR="0087272A" w:rsidRPr="0087272A" w:rsidRDefault="0087272A" w:rsidP="0087272A">
            <w:pPr>
              <w:widowControl w:val="0"/>
              <w:spacing w:befor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15.09.2025 –</w:t>
            </w:r>
          </w:p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10.10.2025</w:t>
            </w:r>
          </w:p>
        </w:tc>
        <w:tc>
          <w:tcPr>
            <w:tcW w:w="2828" w:type="dxa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Предупреждение </w:t>
            </w: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недопустимости нарушения обязательных требований</w:t>
            </w:r>
          </w:p>
        </w:tc>
      </w:tr>
      <w:tr w:rsidR="0087272A" w:rsidRPr="0087272A" w:rsidTr="0087272A">
        <w:trPr>
          <w:jc w:val="center"/>
        </w:trPr>
        <w:tc>
          <w:tcPr>
            <w:tcW w:w="592" w:type="dxa"/>
            <w:vMerge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1" w:type="dxa"/>
            <w:vMerge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«Налоговый Консультант»</w:t>
            </w:r>
          </w:p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(г. Омск)</w:t>
            </w:r>
          </w:p>
        </w:tc>
        <w:tc>
          <w:tcPr>
            <w:tcW w:w="2127" w:type="dxa"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08.09.2025 – 03.10.2025</w:t>
            </w:r>
          </w:p>
        </w:tc>
        <w:tc>
          <w:tcPr>
            <w:tcW w:w="2828" w:type="dxa"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Мера воздействия </w:t>
            </w: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не применялась – </w:t>
            </w:r>
            <w:r w:rsidRPr="008727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аудиторская организация </w:t>
            </w:r>
            <w:r w:rsidRPr="008727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не осуществляла проведение обязательного аудита бухгалтерской (финансовой) отчетности организаций, оказывающих аудиторские услуги общественно значимым организациям, </w:t>
            </w:r>
            <w:r w:rsidRPr="008727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в проверяемом периоде деятельно</w:t>
            </w:r>
            <w:bookmarkStart w:id="0" w:name="_GoBack"/>
            <w:bookmarkEnd w:id="0"/>
            <w:r w:rsidRPr="008727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</w:t>
            </w:r>
          </w:p>
        </w:tc>
      </w:tr>
      <w:tr w:rsidR="0087272A" w:rsidRPr="0087272A" w:rsidTr="0087272A">
        <w:trPr>
          <w:jc w:val="center"/>
        </w:trPr>
        <w:tc>
          <w:tcPr>
            <w:tcW w:w="592" w:type="dxa"/>
            <w:vMerge w:val="restart"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671" w:type="dxa"/>
            <w:vMerge w:val="restart"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27.11.2025</w:t>
            </w:r>
          </w:p>
        </w:tc>
        <w:tc>
          <w:tcPr>
            <w:tcW w:w="2693" w:type="dxa"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«РУССКИЙ АЛЬЯНС» </w:t>
            </w: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(г. Барнаул)</w:t>
            </w:r>
          </w:p>
        </w:tc>
        <w:tc>
          <w:tcPr>
            <w:tcW w:w="2127" w:type="dxa"/>
            <w:vAlign w:val="center"/>
          </w:tcPr>
          <w:p w:rsidR="0087272A" w:rsidRPr="0087272A" w:rsidRDefault="0087272A" w:rsidP="0087272A">
            <w:pPr>
              <w:widowControl w:val="0"/>
              <w:spacing w:before="2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15.09.2025 –</w:t>
            </w:r>
          </w:p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10.10.2025</w:t>
            </w:r>
          </w:p>
        </w:tc>
        <w:tc>
          <w:tcPr>
            <w:tcW w:w="2828" w:type="dxa"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Предписание, обязывающее аудиторскую организацию устранить выявленные по результатам внешней проверки ее деятельности (надзора за ее деятельностью) нарушения и устанавливающее сроки устранения таких нарушений</w:t>
            </w:r>
          </w:p>
        </w:tc>
      </w:tr>
      <w:tr w:rsidR="0087272A" w:rsidRPr="0087272A" w:rsidTr="0087272A">
        <w:trPr>
          <w:jc w:val="center"/>
        </w:trPr>
        <w:tc>
          <w:tcPr>
            <w:tcW w:w="592" w:type="dxa"/>
            <w:vMerge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1" w:type="dxa"/>
            <w:vMerge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 «</w:t>
            </w:r>
            <w:proofErr w:type="spellStart"/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ФинТест</w:t>
            </w:r>
            <w:proofErr w:type="spellEnd"/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(г. Омск)</w:t>
            </w:r>
          </w:p>
        </w:tc>
        <w:tc>
          <w:tcPr>
            <w:tcW w:w="2127" w:type="dxa"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06.10.2025 – 31.10.2025</w:t>
            </w:r>
          </w:p>
        </w:tc>
        <w:tc>
          <w:tcPr>
            <w:tcW w:w="2828" w:type="dxa"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Мера воздействия </w:t>
            </w: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не применялась – </w:t>
            </w:r>
            <w:r w:rsidRPr="008727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аудиторская организация </w:t>
            </w:r>
            <w:r w:rsidRPr="008727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не осуществляла проведение обязательного аудита бухгалтерской (финансовой) отчетности организаций, оказывающих аудиторские услуги общественно значимым организациям, </w:t>
            </w:r>
            <w:r w:rsidRPr="008727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в проверяемом периоде деятельности</w:t>
            </w:r>
          </w:p>
        </w:tc>
      </w:tr>
      <w:tr w:rsidR="0087272A" w:rsidRPr="0087272A" w:rsidTr="0087272A">
        <w:trPr>
          <w:jc w:val="center"/>
        </w:trPr>
        <w:tc>
          <w:tcPr>
            <w:tcW w:w="592" w:type="dxa"/>
            <w:vMerge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1" w:type="dxa"/>
            <w:vMerge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«АГРОПРОМАУДИТ»</w:t>
            </w:r>
          </w:p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(г. Омск)</w:t>
            </w:r>
          </w:p>
        </w:tc>
        <w:tc>
          <w:tcPr>
            <w:tcW w:w="2127" w:type="dxa"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06.10.2025 – 31.10.2025</w:t>
            </w:r>
          </w:p>
        </w:tc>
        <w:tc>
          <w:tcPr>
            <w:tcW w:w="2828" w:type="dxa"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Мера воздействия </w:t>
            </w: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не применялась – </w:t>
            </w:r>
            <w:r w:rsidRPr="008727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аудиторская организация </w:t>
            </w:r>
            <w:r w:rsidRPr="008727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не осуществляла проведение обязательного аудита бухгалтерской (финансовой) отчетности организаций, оказывающих аудиторские услуги общественно значимым организациям, </w:t>
            </w:r>
            <w:r w:rsidRPr="008727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в проверяемом периоде деятельности</w:t>
            </w:r>
          </w:p>
        </w:tc>
      </w:tr>
      <w:tr w:rsidR="0087272A" w:rsidRPr="0087272A" w:rsidTr="0087272A">
        <w:trPr>
          <w:jc w:val="center"/>
        </w:trPr>
        <w:tc>
          <w:tcPr>
            <w:tcW w:w="592" w:type="dxa"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71" w:type="dxa"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25.12.2025</w:t>
            </w:r>
          </w:p>
        </w:tc>
        <w:tc>
          <w:tcPr>
            <w:tcW w:w="2693" w:type="dxa"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АФ «КОДАСТР» (г. Омск)</w:t>
            </w:r>
          </w:p>
        </w:tc>
        <w:tc>
          <w:tcPr>
            <w:tcW w:w="2127" w:type="dxa"/>
            <w:vAlign w:val="center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17.11.2025 – 12.12.2025</w:t>
            </w:r>
          </w:p>
        </w:tc>
        <w:tc>
          <w:tcPr>
            <w:tcW w:w="2828" w:type="dxa"/>
          </w:tcPr>
          <w:p w:rsidR="0087272A" w:rsidRPr="0087272A" w:rsidRDefault="0087272A" w:rsidP="00872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Предписание, обязывающее аудиторскую организацию устранить выявленные по результатам внешней проверки ее деятельности (надзора за ее деятельностью) нарушения и устанавливающее сроки устранения таких нарушений</w:t>
            </w:r>
          </w:p>
        </w:tc>
      </w:tr>
    </w:tbl>
    <w:p w:rsidR="0087272A" w:rsidRPr="0087272A" w:rsidRDefault="0087272A" w:rsidP="00295066">
      <w:pPr>
        <w:tabs>
          <w:tab w:val="left" w:pos="6570"/>
        </w:tabs>
        <w:rPr>
          <w:rFonts w:ascii="Times New Roman" w:hAnsi="Times New Roman" w:cs="Times New Roman"/>
          <w:sz w:val="28"/>
          <w:szCs w:val="28"/>
        </w:rPr>
      </w:pPr>
    </w:p>
    <w:sectPr w:rsidR="0087272A" w:rsidRPr="0087272A" w:rsidSect="0087272A">
      <w:headerReference w:type="default" r:id="rId6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272A" w:rsidRDefault="0087272A" w:rsidP="0087272A">
      <w:pPr>
        <w:spacing w:after="0" w:line="240" w:lineRule="auto"/>
      </w:pPr>
      <w:r>
        <w:separator/>
      </w:r>
    </w:p>
  </w:endnote>
  <w:endnote w:type="continuationSeparator" w:id="0">
    <w:p w:rsidR="0087272A" w:rsidRDefault="0087272A" w:rsidP="00872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272A" w:rsidRDefault="0087272A" w:rsidP="0087272A">
      <w:pPr>
        <w:spacing w:after="0" w:line="240" w:lineRule="auto"/>
      </w:pPr>
      <w:r>
        <w:separator/>
      </w:r>
    </w:p>
  </w:footnote>
  <w:footnote w:type="continuationSeparator" w:id="0">
    <w:p w:rsidR="0087272A" w:rsidRDefault="0087272A" w:rsidP="008727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697647"/>
      <w:docPartObj>
        <w:docPartGallery w:val="Page Numbers (Top of Page)"/>
        <w:docPartUnique/>
      </w:docPartObj>
    </w:sdtPr>
    <w:sdtContent>
      <w:p w:rsidR="0087272A" w:rsidRDefault="0087272A" w:rsidP="0087272A">
        <w:pPr>
          <w:pStyle w:val="a4"/>
          <w:jc w:val="center"/>
        </w:pPr>
        <w:r w:rsidRPr="0087272A">
          <w:rPr>
            <w:rFonts w:ascii="Times New Roman" w:hAnsi="Times New Roman" w:cs="Times New Roman"/>
          </w:rPr>
          <w:fldChar w:fldCharType="begin"/>
        </w:r>
        <w:r w:rsidRPr="0087272A">
          <w:rPr>
            <w:rFonts w:ascii="Times New Roman" w:hAnsi="Times New Roman" w:cs="Times New Roman"/>
          </w:rPr>
          <w:instrText>PAGE   \* MERGEFORMAT</w:instrText>
        </w:r>
        <w:r w:rsidRPr="0087272A">
          <w:rPr>
            <w:rFonts w:ascii="Times New Roman" w:hAnsi="Times New Roman" w:cs="Times New Roman"/>
          </w:rPr>
          <w:fldChar w:fldCharType="separate"/>
        </w:r>
        <w:r w:rsidR="00295066">
          <w:rPr>
            <w:rFonts w:ascii="Times New Roman" w:hAnsi="Times New Roman" w:cs="Times New Roman"/>
            <w:noProof/>
          </w:rPr>
          <w:t>2</w:t>
        </w:r>
        <w:r w:rsidRPr="0087272A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72A"/>
    <w:rsid w:val="00295066"/>
    <w:rsid w:val="0087272A"/>
    <w:rsid w:val="00FA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366391-C79A-4D89-B27E-86FBA1A44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27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727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7272A"/>
  </w:style>
  <w:style w:type="paragraph" w:styleId="a6">
    <w:name w:val="footer"/>
    <w:basedOn w:val="a"/>
    <w:link w:val="a7"/>
    <w:uiPriority w:val="99"/>
    <w:unhideWhenUsed/>
    <w:rsid w:val="008727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727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Казначейство России</Company>
  <LinksUpToDate>false</LinksUpToDate>
  <CharactersWithSpaces>2976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Жиркова Ольга Ярославовна</dc:creator>
  <cp:keywords/>
  <dc:description/>
  <cp:lastModifiedBy>Жиркова Ольга Ярославовна</cp:lastModifiedBy>
  <cp:revision>1</cp:revision>
  <dcterms:created xsi:type="dcterms:W3CDTF">2026-01-13T01:43:00Z</dcterms:created>
  <dcterms:modified xsi:type="dcterms:W3CDTF">2026-01-13T02:01:00Z</dcterms:modified>
</cp:coreProperties>
</file>